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山东中医药大学2022-2023学年信息公开</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工作报告</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559"/>
        <w:rPr>
          <w:rFonts w:ascii="仿宋_GB2312" w:eastAsia="仿宋_GB2312"/>
          <w:sz w:val="32"/>
          <w:szCs w:val="32"/>
        </w:rPr>
      </w:pPr>
      <w:r>
        <w:rPr>
          <w:rFonts w:hint="eastAsia" w:ascii="仿宋_GB2312" w:eastAsia="仿宋_GB2312"/>
          <w:color w:val="000000"/>
          <w:sz w:val="32"/>
          <w:szCs w:val="32"/>
        </w:rPr>
        <w:t>根据《高等学校信息公开办法》(教育部令第29号)和《教育部办公厅关于全面落实高校信息公开清单做好高校信息公开年度报告工作的通知》（教办厅函〔2017〕41 号）等政策法规，按照山东省教育厅《关于进一步推进高等学校信息公开工作的实施意见》等文件要求，</w:t>
      </w:r>
      <w:r>
        <w:rPr>
          <w:rFonts w:hint="eastAsia" w:ascii="仿宋_GB2312" w:eastAsia="仿宋_GB2312"/>
          <w:sz w:val="32"/>
          <w:szCs w:val="32"/>
        </w:rPr>
        <w:t>结合学校各部门、单位的信息公开情况编制2022-2023学年信息公开工作报告。报告主要内容包括概述、主动公开情况、依申请公开和不予公开情况、信息公开评议情况、因信息公开工作受到举报的情况、信息公开工作主要经验、存在问题和改进措施、其他需要报告的事项、公开事项清单情况表八方面内容，数据统计时间范围为2022年9月1日至2023年8月31日。</w:t>
      </w:r>
    </w:p>
    <w:p>
      <w:pPr>
        <w:spacing w:line="560" w:lineRule="exact"/>
        <w:rPr>
          <w:rFonts w:ascii="黑体" w:hAnsi="黑体" w:eastAsia="黑体"/>
          <w:sz w:val="32"/>
          <w:szCs w:val="32"/>
        </w:rPr>
      </w:pPr>
      <w:r>
        <w:rPr>
          <w:rFonts w:hint="eastAsia" w:ascii="黑体" w:hAnsi="黑体" w:eastAsia="黑体"/>
          <w:sz w:val="32"/>
          <w:szCs w:val="32"/>
        </w:rPr>
        <w:t>一、概述</w:t>
      </w:r>
    </w:p>
    <w:p>
      <w:pPr>
        <w:spacing w:line="560" w:lineRule="exact"/>
        <w:ind w:firstLine="562"/>
        <w:rPr>
          <w:rFonts w:ascii="仿宋_GB2312" w:eastAsia="仿宋_GB2312"/>
          <w:sz w:val="32"/>
          <w:szCs w:val="32"/>
        </w:rPr>
      </w:pPr>
      <w:r>
        <w:rPr>
          <w:rFonts w:hint="eastAsia" w:ascii="仿宋_GB2312" w:eastAsia="仿宋_GB2312"/>
          <w:sz w:val="32"/>
          <w:szCs w:val="32"/>
        </w:rPr>
        <w:t>2022-2023学年，学校坚持以习近平新时代中国特色社会主义思想为指导，坚持“两个确立”，做到“两个维护”，紧紧围绕立德树人根本任务，坚持社会主义办学方向，全面贯彻党的教育方针，落实立德树人根本任务，将信息公开作为建设法治校园、推进学校治理体系和治理能力现代化的有力抓手和重要内容。学校认真执行上级主管部门关于高校信息公开工作的各项部署，秉承公正、公开、便利的原则，严格遵照各级规章制度的要求，依法公开，确保公开信息全面、及时、准确，进一步深化思想认识，创新公开方式，加强二级单位统筹联动，强化信息发布、政策解读和平台建设，推动学校内涵建设和高质量发展。</w:t>
      </w:r>
    </w:p>
    <w:p>
      <w:pPr>
        <w:numPr>
          <w:ilvl w:val="0"/>
          <w:numId w:val="1"/>
        </w:numPr>
        <w:spacing w:line="560" w:lineRule="exact"/>
        <w:ind w:firstLine="562"/>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加强组织领导,不断完善信息公开工作体制机制</w:t>
      </w:r>
    </w:p>
    <w:p>
      <w:pPr>
        <w:pStyle w:val="13"/>
        <w:widowControl/>
        <w:ind w:firstLine="640"/>
        <w:jc w:val="left"/>
        <w:rPr>
          <w:rFonts w:ascii="仿宋_GB2312" w:eastAsia="仿宋_GB2312"/>
          <w:sz w:val="32"/>
          <w:szCs w:val="32"/>
        </w:rPr>
      </w:pPr>
      <w:r>
        <w:rPr>
          <w:rFonts w:hint="eastAsia" w:ascii="仿宋_GB2312" w:eastAsia="仿宋_GB2312"/>
          <w:sz w:val="32"/>
          <w:szCs w:val="32"/>
        </w:rPr>
        <w:t>学校始终高度重视信息公开工作，思想上统一认识，组织上加强领导，行动上积极落实，将信息公开工作视为真实 展示学校全方位建设成果的重要平台。不断完善信息公开工作体制机制建设，在学校信息公开领导小组的指导下，党委办公室（学校办公室）组织协调，各信息产生单位积极配合，切实加强沟通协作，明晰学校及校内二级单位在落实信息公开方面的职责与工作要求，强化对执行情况的监督核查，形成长效工作机制，构建全校信息公开工作网络，切实保障社会公众和广大师生医务员工的知情权、参与权、表达权和监督权。</w:t>
      </w:r>
    </w:p>
    <w:p>
      <w:pPr>
        <w:spacing w:line="560" w:lineRule="exact"/>
        <w:ind w:firstLine="562"/>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（二）创新方法渠道</w:t>
      </w:r>
      <w:r>
        <w:rPr>
          <w:rFonts w:hint="eastAsia" w:ascii="宋体" w:hAnsi="宋体" w:eastAsia="宋体" w:cs="宋体"/>
          <w:color w:val="000000"/>
          <w:sz w:val="32"/>
          <w:szCs w:val="32"/>
        </w:rPr>
        <w:t>，</w:t>
      </w:r>
      <w:r>
        <w:rPr>
          <w:rFonts w:hint="eastAsia" w:ascii="楷体_GB2312" w:hAnsi="楷体_GB2312" w:eastAsia="楷体_GB2312" w:cs="楷体_GB2312"/>
          <w:color w:val="000000"/>
          <w:sz w:val="32"/>
          <w:szCs w:val="32"/>
        </w:rPr>
        <w:t>不断拓宽信息公开传播途径</w:t>
      </w:r>
    </w:p>
    <w:p>
      <w:pPr>
        <w:spacing w:line="560" w:lineRule="exact"/>
        <w:ind w:firstLine="562"/>
        <w:rPr>
          <w:rFonts w:ascii="仿宋_GB2312" w:eastAsia="仿宋_GB2312"/>
          <w:sz w:val="32"/>
          <w:szCs w:val="32"/>
        </w:rPr>
      </w:pPr>
      <w:r>
        <w:rPr>
          <w:rFonts w:hint="eastAsia" w:ascii="仿宋_GB2312" w:eastAsia="仿宋_GB2312"/>
          <w:sz w:val="32"/>
          <w:szCs w:val="32"/>
        </w:rPr>
        <w:t>学校不断完善山东中医药大学信息公开专题网站建设，完善各项功能版块，加强内容管理，优化板块布局，提升了大众获取信息的便捷性、时效性，同时利用信息化手段不断完善信息公开渠道，按时通过信息公开网站和部门网站信息公开栏目，面向社会公众和师生员工，发布学校本科教育质量报告、学校财务年度预决算报告，学校教育基金会年度工作报告、学校各类招生招聘信息等，切实提高校务信息的透明度和实效性。在“智慧山中医”APP开设“校内12345”专栏，对师生在学习、工作和生活中的问题进行及时解答。学校综合利用网站、报刊、广播、微信公众号、宣传栏、电子屏、年鉴等形式，及时向全校师生和相关单位发布我校重点工作、重要活动和重大事件情况。通过“山东中医药大学官方微信”、“青春山中医”、“山东中医药大学学生会微信平台”、“山东中医药大学学生社团联合会微信平台”、等多个新媒体发布平台、实现学校信息公开的动态化、常态化，拓展信息公开的服务渠道和方式方法。</w:t>
      </w:r>
    </w:p>
    <w:p>
      <w:pPr>
        <w:spacing w:line="560" w:lineRule="exact"/>
        <w:ind w:left="562"/>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（三）严守底线红线，坚持做好信息公开保密审查</w:t>
      </w:r>
    </w:p>
    <w:p>
      <w:pPr>
        <w:spacing w:line="560" w:lineRule="exact"/>
        <w:ind w:firstLine="562"/>
        <w:rPr>
          <w:rFonts w:ascii="仿宋_GB2312" w:eastAsia="仿宋_GB2312"/>
          <w:sz w:val="32"/>
          <w:szCs w:val="32"/>
        </w:rPr>
      </w:pPr>
      <w:r>
        <w:rPr>
          <w:rFonts w:hint="eastAsia" w:ascii="仿宋_GB2312" w:eastAsia="仿宋_GB2312"/>
          <w:sz w:val="32"/>
          <w:szCs w:val="32"/>
        </w:rPr>
        <w:t>依照《中华人民共和国保守国家秘密法》《教育部政府信息公开保密审查规范（试行）》《教育部国家保密局关于加强高等学校保密工作的通知》和《教育部办公厅关于进一步做好信息公开保密审查工作的通知》要求，注重对各部门、单位信息公开工作人员的保密教育培训，使他们切实增强保密防范意识，掌握有关法律法规和知识技能，坚持“先审查、后公开”和“一事一审”原则，做到“上网不涉密，涉密不上网”。</w:t>
      </w:r>
    </w:p>
    <w:p>
      <w:pPr>
        <w:numPr>
          <w:ilvl w:val="0"/>
          <w:numId w:val="2"/>
        </w:numPr>
        <w:spacing w:line="560" w:lineRule="exact"/>
        <w:rPr>
          <w:rFonts w:ascii="黑体" w:hAnsi="黑体" w:eastAsia="黑体"/>
          <w:sz w:val="32"/>
          <w:szCs w:val="32"/>
        </w:rPr>
      </w:pPr>
      <w:r>
        <w:rPr>
          <w:rFonts w:hint="eastAsia" w:ascii="黑体" w:hAnsi="黑体" w:eastAsia="黑体"/>
          <w:sz w:val="32"/>
          <w:szCs w:val="32"/>
        </w:rPr>
        <w:t>主动公开情况</w:t>
      </w:r>
    </w:p>
    <w:p>
      <w:pPr>
        <w:spacing w:line="560" w:lineRule="exact"/>
        <w:ind w:firstLine="562"/>
        <w:rPr>
          <w:rFonts w:ascii="仿宋_GB2312" w:eastAsia="仿宋_GB2312"/>
          <w:sz w:val="32"/>
          <w:szCs w:val="32"/>
        </w:rPr>
      </w:pPr>
      <w:r>
        <w:rPr>
          <w:rFonts w:hint="eastAsia" w:ascii="仿宋_GB2312" w:eastAsia="仿宋_GB2312"/>
          <w:sz w:val="32"/>
          <w:szCs w:val="32"/>
        </w:rPr>
        <w:t>2022-2023学年，根据上级有关规定和学校实际，学校继续坚持“以公开为常态，以不公开为例外”的原则，综合运用新闻媒体、官方网站、校内平台、微信等形式，主动公开学校各类信息，除信息公开网站外，公开形式还包括：学校门户网站、微信公众号、各部门网站、智慧山中医等网络形式；校报、年鉴、文件、简报、新生报到材料、招生宣传手册、学生手册等纸质资料；校园广播、电视、各相关部门单位官方微博等；电子显示屏、信息公告栏、宣传橱窗</w:t>
      </w:r>
      <w:r>
        <w:rPr>
          <w:rFonts w:hint="eastAsia" w:ascii="仿宋_GB2312" w:eastAsia="仿宋_GB2312"/>
          <w:sz w:val="32"/>
          <w:szCs w:val="32"/>
          <w:lang w:eastAsia="zh-CN"/>
        </w:rPr>
        <w:t>、</w:t>
      </w:r>
      <w:r>
        <w:rPr>
          <w:rFonts w:hint="eastAsia" w:ascii="仿宋_GB2312" w:eastAsia="仿宋_GB2312"/>
          <w:sz w:val="32"/>
          <w:szCs w:val="32"/>
        </w:rPr>
        <w:t>各种公开会议</w:t>
      </w:r>
      <w:r>
        <w:rPr>
          <w:rFonts w:hint="eastAsia" w:ascii="仿宋_GB2312" w:eastAsia="仿宋_GB2312"/>
          <w:sz w:val="32"/>
          <w:szCs w:val="32"/>
          <w:lang w:val="en-US" w:eastAsia="zh-CN"/>
        </w:rPr>
        <w:t>等</w:t>
      </w:r>
      <w:r>
        <w:rPr>
          <w:rFonts w:hint="eastAsia" w:ascii="仿宋_GB2312" w:eastAsia="仿宋_GB2312"/>
          <w:sz w:val="32"/>
          <w:szCs w:val="32"/>
        </w:rPr>
        <w:t>。</w:t>
      </w:r>
    </w:p>
    <w:p>
      <w:pPr>
        <w:spacing w:line="560" w:lineRule="exact"/>
        <w:ind w:firstLine="562"/>
        <w:rPr>
          <w:rFonts w:ascii="仿宋_GB2312" w:eastAsia="仿宋_GB2312"/>
          <w:sz w:val="32"/>
          <w:szCs w:val="32"/>
        </w:rPr>
      </w:pPr>
      <w:r>
        <w:rPr>
          <w:rFonts w:hint="eastAsia" w:ascii="仿宋_GB2312" w:eastAsia="仿宋_GB2312"/>
          <w:sz w:val="32"/>
          <w:szCs w:val="32"/>
        </w:rPr>
        <w:t>2022-2023学年，学校主动公开信息共2992条，其中党政、外事工作1249项，占41.75%；学生管理服务、学风工作643项，占21.50%；人事师资工作79项，占2.65%；教学质量、学科学位等工作235项，占7.85%；学术科研工作122项，占4.09%；财务管理工作130项，占4.34%；后勤资产基建工作534项，占17.87%。</w:t>
      </w:r>
    </w:p>
    <w:p>
      <w:pPr>
        <w:spacing w:line="560" w:lineRule="exact"/>
        <w:ind w:firstLine="562"/>
        <w:rPr>
          <w:rFonts w:ascii="仿宋_GB2312" w:eastAsia="仿宋_GB2312"/>
          <w:sz w:val="32"/>
          <w:szCs w:val="32"/>
        </w:rPr>
      </w:pPr>
      <w:r>
        <w:rPr>
          <w:rFonts w:hint="eastAsia" w:ascii="仿宋_GB2312" w:eastAsia="仿宋_GB2312"/>
          <w:sz w:val="32"/>
          <w:szCs w:val="32"/>
        </w:rPr>
        <w:t>公开的具体内容包括：</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基本信息：包括学校名称、办学地点、办学性质、办学宗旨、办学层次、办学规模、学科与专业设置，专业情况、各类在校生情况、教师和专业技术人员数量；本校校级领导班子简介；本校校级领导班子分工；本校党政管理、教学科研、服务支撑等机构设置情况；学校章程；学校各项规章制度；学校课程；学校教学计划；学校发展规划；年度工作计划等。</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招生考试：包括学校2023年省属公费医学生招生计划；学校2023年分省分专业招生计划（传统文理分科模式省份）；学校2023年分省分专业招生计划（高考综合改革“3+1+2”模式省份）；学校2023年分省分专业招生计划（高考综合改革“3+3”模式省份）；学校2023年高水平运动员招生简章；学校2023年普通高等教育专科升本科招生章程；</w:t>
      </w:r>
      <w:r>
        <w:fldChar w:fldCharType="begin"/>
      </w:r>
      <w:r>
        <w:instrText xml:space="preserve"> HYPERLINK "https://zhaosheng.sdutcm.edu.cn/info/1074/2218.htm" </w:instrText>
      </w:r>
      <w:r>
        <w:fldChar w:fldCharType="separate"/>
      </w:r>
      <w:r>
        <w:rPr>
          <w:rFonts w:hint="eastAsia" w:ascii="仿宋_GB2312" w:eastAsia="仿宋_GB2312"/>
          <w:sz w:val="32"/>
          <w:szCs w:val="32"/>
        </w:rPr>
        <w:t>学校2023年第二学士学位招生简章</w:t>
      </w:r>
      <w:r>
        <w:rPr>
          <w:rFonts w:hint="eastAsia" w:ascii="仿宋_GB2312" w:eastAsia="仿宋_GB2312"/>
          <w:sz w:val="32"/>
          <w:szCs w:val="32"/>
        </w:rPr>
        <w:fldChar w:fldCharType="end"/>
      </w:r>
      <w:r>
        <w:rPr>
          <w:rFonts w:hint="eastAsia" w:ascii="仿宋_GB2312" w:eastAsia="仿宋_GB2312"/>
          <w:sz w:val="32"/>
          <w:szCs w:val="32"/>
        </w:rPr>
        <w:t>；学校2023年硕士研究生招生简章；学校2023年在职人员以研究生毕业同等学力申请硕士学位招生简章；学校2023年山东省普通本科常规批首志愿录结公告；学校2023年省属公费医学生录结公告；学校2023年全国硕士研究生招生考试进入复试的初试成绩要求；学校2023年硕士研究生招生考试一志愿拟录取公示；学校2023年硕士研究生第一、二、三、四、五轮调剂拟录取公示；学校2023年“申请-考核制”博士研究生招生取得综合面试资格的考生名单公示；学校2023年申请-考核制博士研究生拟录取名单公示；学校各省（市、自治区）历年招生情况一览；个人录取信息查询；学校官方招生咨询平台；学校招生咨询内容及联系方式等。</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财务、资产及收费信息：学校资产管理制度；学校财务管理制度；学校受捐赠财产的使用与管理情况；学校仪器设备、图书、药品等物资设备采购和重大基建工程的招投标；2</w:t>
      </w:r>
      <w:r>
        <w:rPr>
          <w:rFonts w:ascii="仿宋_GB2312" w:eastAsia="仿宋_GB2312"/>
          <w:sz w:val="32"/>
          <w:szCs w:val="32"/>
        </w:rPr>
        <w:t>02</w:t>
      </w:r>
      <w:r>
        <w:rPr>
          <w:rFonts w:hint="eastAsia" w:ascii="仿宋_GB2312" w:eastAsia="仿宋_GB2312"/>
          <w:sz w:val="32"/>
          <w:szCs w:val="32"/>
        </w:rPr>
        <w:t>2年度山东中医药大学决算；2</w:t>
      </w:r>
      <w:r>
        <w:rPr>
          <w:rFonts w:ascii="仿宋_GB2312" w:eastAsia="仿宋_GB2312"/>
          <w:sz w:val="32"/>
          <w:szCs w:val="32"/>
        </w:rPr>
        <w:t>02</w:t>
      </w:r>
      <w:r>
        <w:rPr>
          <w:rFonts w:hint="eastAsia" w:ascii="仿宋_GB2312" w:eastAsia="仿宋_GB2312"/>
          <w:sz w:val="32"/>
          <w:szCs w:val="32"/>
        </w:rPr>
        <w:t>3年山东中医药大学单位预算；山东中医药大学收费公示表（含收费投诉电话）等。</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人事师资信息：包括山东中医药大学2</w:t>
      </w:r>
      <w:r>
        <w:rPr>
          <w:rFonts w:ascii="仿宋_GB2312" w:eastAsia="仿宋_GB2312"/>
          <w:sz w:val="32"/>
          <w:szCs w:val="32"/>
        </w:rPr>
        <w:t>02</w:t>
      </w:r>
      <w:r>
        <w:rPr>
          <w:rFonts w:hint="eastAsia" w:ascii="仿宋_GB2312" w:eastAsia="仿宋_GB2312"/>
          <w:sz w:val="32"/>
          <w:szCs w:val="32"/>
        </w:rPr>
        <w:t>2年第四批中高级岗位公开招聘进入面试人员名单、山东中医药大学2</w:t>
      </w:r>
      <w:r>
        <w:rPr>
          <w:rFonts w:ascii="仿宋_GB2312" w:eastAsia="仿宋_GB2312"/>
          <w:sz w:val="32"/>
          <w:szCs w:val="32"/>
        </w:rPr>
        <w:t>02</w:t>
      </w:r>
      <w:r>
        <w:rPr>
          <w:rFonts w:hint="eastAsia" w:ascii="仿宋_GB2312" w:eastAsia="仿宋_GB2312"/>
          <w:sz w:val="32"/>
          <w:szCs w:val="32"/>
        </w:rPr>
        <w:t>2年第四批中高级岗位公开招聘进入考察、体检范围人员名单、山东中医药大学2</w:t>
      </w:r>
      <w:r>
        <w:rPr>
          <w:rFonts w:ascii="仿宋_GB2312" w:eastAsia="仿宋_GB2312"/>
          <w:sz w:val="32"/>
          <w:szCs w:val="32"/>
        </w:rPr>
        <w:t>02</w:t>
      </w:r>
      <w:r>
        <w:rPr>
          <w:rFonts w:hint="eastAsia" w:ascii="仿宋_GB2312" w:eastAsia="仿宋_GB2312"/>
          <w:sz w:val="32"/>
          <w:szCs w:val="32"/>
        </w:rPr>
        <w:t>3年第一批中高级岗位公开招聘进入面试人员名单、山东中医药大学2</w:t>
      </w:r>
      <w:r>
        <w:rPr>
          <w:rFonts w:ascii="仿宋_GB2312" w:eastAsia="仿宋_GB2312"/>
          <w:sz w:val="32"/>
          <w:szCs w:val="32"/>
        </w:rPr>
        <w:t>02</w:t>
      </w:r>
      <w:r>
        <w:rPr>
          <w:rFonts w:hint="eastAsia" w:ascii="仿宋_GB2312" w:eastAsia="仿宋_GB2312"/>
          <w:sz w:val="32"/>
          <w:szCs w:val="32"/>
        </w:rPr>
        <w:t>3年第一批中高级岗位公开招聘进入考察、体检范围人员名单、山东中医药大学2</w:t>
      </w:r>
      <w:r>
        <w:rPr>
          <w:rFonts w:ascii="仿宋_GB2312" w:eastAsia="仿宋_GB2312"/>
          <w:sz w:val="32"/>
          <w:szCs w:val="32"/>
        </w:rPr>
        <w:t>02</w:t>
      </w:r>
      <w:r>
        <w:rPr>
          <w:rFonts w:hint="eastAsia" w:ascii="仿宋_GB2312" w:eastAsia="仿宋_GB2312"/>
          <w:sz w:val="32"/>
          <w:szCs w:val="32"/>
        </w:rPr>
        <w:t>3年公开招聘初级专业技术工作人员简章、山东中医药大学2</w:t>
      </w:r>
      <w:r>
        <w:rPr>
          <w:rFonts w:ascii="仿宋_GB2312" w:eastAsia="仿宋_GB2312"/>
          <w:sz w:val="32"/>
          <w:szCs w:val="32"/>
        </w:rPr>
        <w:t>02</w:t>
      </w:r>
      <w:r>
        <w:rPr>
          <w:rFonts w:hint="eastAsia" w:ascii="仿宋_GB2312" w:eastAsia="仿宋_GB2312"/>
          <w:sz w:val="32"/>
          <w:szCs w:val="32"/>
        </w:rPr>
        <w:t>3年公开招聘初级专业技术工作人员考试等工作公告等。</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教学质量：包括促进毕业生就业的就业指导服务；山东中医药大学2</w:t>
      </w:r>
      <w:r>
        <w:rPr>
          <w:rFonts w:ascii="仿宋_GB2312" w:eastAsia="仿宋_GB2312"/>
          <w:sz w:val="32"/>
          <w:szCs w:val="32"/>
        </w:rPr>
        <w:t>02</w:t>
      </w:r>
      <w:r>
        <w:rPr>
          <w:rFonts w:hint="eastAsia" w:ascii="仿宋_GB2312" w:eastAsia="仿宋_GB2312"/>
          <w:sz w:val="32"/>
          <w:szCs w:val="32"/>
        </w:rPr>
        <w:t>2年度艺术教育发展年报；山东中医药大学2</w:t>
      </w:r>
      <w:r>
        <w:rPr>
          <w:rFonts w:ascii="仿宋_GB2312" w:eastAsia="仿宋_GB2312"/>
          <w:sz w:val="32"/>
          <w:szCs w:val="32"/>
        </w:rPr>
        <w:t>02</w:t>
      </w:r>
      <w:r>
        <w:rPr>
          <w:rFonts w:hint="eastAsia" w:ascii="仿宋_GB2312" w:eastAsia="仿宋_GB2312"/>
          <w:sz w:val="32"/>
          <w:szCs w:val="32"/>
        </w:rPr>
        <w:t>1</w:t>
      </w:r>
      <w:r>
        <w:rPr>
          <w:rFonts w:ascii="仿宋_GB2312" w:eastAsia="仿宋_GB2312"/>
          <w:sz w:val="32"/>
          <w:szCs w:val="32"/>
        </w:rPr>
        <w:t>-202</w:t>
      </w:r>
      <w:r>
        <w:rPr>
          <w:rFonts w:hint="eastAsia" w:ascii="仿宋_GB2312" w:eastAsia="仿宋_GB2312"/>
          <w:sz w:val="32"/>
          <w:szCs w:val="32"/>
        </w:rPr>
        <w:t>2学年本科教学质量报告等。</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学生管理：本校学籍管理办法；山东中医药大学学生奖学金管理实施办法；山东中医药大学学生国家助学金管理实施办法；山东中医药大学学费减免相关规定；山东中医药大学《学生生源地信用助学贷款实施细则（修订）》；高等学校毕业生国家助学贷款代偿资助暂行办法；山东中医药大学勤工助学的申请与管理规定；山东中医药大学学生奖励处罚办法；本校学生申诉办法等。</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应急管理：</w:t>
      </w:r>
      <w:r>
        <w:rPr>
          <w:rFonts w:ascii="仿宋_GB2312" w:eastAsia="仿宋_GB2312"/>
          <w:sz w:val="32"/>
          <w:szCs w:val="32"/>
        </w:rPr>
        <w:t>山东中医药大学突发事件紧急处置预案(修订)</w:t>
      </w:r>
      <w:r>
        <w:rPr>
          <w:rFonts w:hint="eastAsia" w:ascii="仿宋_GB2312" w:eastAsia="仿宋_GB2312"/>
          <w:sz w:val="32"/>
          <w:szCs w:val="32"/>
        </w:rPr>
        <w:t>。</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信息公开指南</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学年信息公开工作年度报告</w:t>
      </w:r>
    </w:p>
    <w:p>
      <w:pPr>
        <w:numPr>
          <w:ilvl w:val="0"/>
          <w:numId w:val="3"/>
        </w:numPr>
        <w:spacing w:line="560" w:lineRule="exact"/>
        <w:ind w:firstLine="562"/>
        <w:rPr>
          <w:rFonts w:ascii="仿宋_GB2312" w:eastAsia="仿宋_GB2312"/>
          <w:sz w:val="32"/>
          <w:szCs w:val="32"/>
        </w:rPr>
      </w:pPr>
      <w:r>
        <w:rPr>
          <w:rFonts w:hint="eastAsia" w:ascii="仿宋_GB2312" w:eastAsia="仿宋_GB2312"/>
          <w:sz w:val="32"/>
          <w:szCs w:val="32"/>
        </w:rPr>
        <w:t>信息公开受理、信息公开监督等内容。</w:t>
      </w:r>
    </w:p>
    <w:p>
      <w:pPr>
        <w:spacing w:line="560" w:lineRule="exact"/>
        <w:rPr>
          <w:rFonts w:ascii="黑体" w:hAnsi="黑体" w:eastAsia="黑体"/>
          <w:sz w:val="32"/>
          <w:szCs w:val="32"/>
        </w:rPr>
      </w:pPr>
      <w:r>
        <w:rPr>
          <w:rFonts w:hint="eastAsia" w:ascii="黑体" w:hAnsi="黑体" w:eastAsia="黑体"/>
          <w:sz w:val="32"/>
          <w:szCs w:val="32"/>
        </w:rPr>
        <w:t>三、依申请公开和不予公开等情况</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（一）依申请公开情况</w:t>
      </w:r>
    </w:p>
    <w:p>
      <w:pPr>
        <w:spacing w:line="560" w:lineRule="exact"/>
        <w:ind w:firstLine="562"/>
        <w:rPr>
          <w:rFonts w:ascii="仿宋_GB2312" w:eastAsia="仿宋_GB2312"/>
          <w:sz w:val="32"/>
          <w:szCs w:val="32"/>
        </w:rPr>
      </w:pPr>
      <w:r>
        <w:rPr>
          <w:rFonts w:hint="eastAsia" w:ascii="仿宋_GB2312" w:eastAsia="仿宋_GB2312"/>
          <w:sz w:val="32"/>
          <w:szCs w:val="32"/>
        </w:rPr>
        <w:t>本学年度，学校依申请公开的受理机构是学校党委办公室（学校办公室），并公开了受理程序、联系方式。学年度内，未收到依申请公开请求。</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（二）不予公开情况</w:t>
      </w:r>
    </w:p>
    <w:p>
      <w:pPr>
        <w:spacing w:line="560" w:lineRule="exact"/>
        <w:ind w:firstLine="562"/>
        <w:rPr>
          <w:rFonts w:ascii="仿宋_GB2312" w:eastAsia="仿宋_GB2312"/>
          <w:sz w:val="32"/>
          <w:szCs w:val="32"/>
        </w:rPr>
      </w:pPr>
      <w:r>
        <w:rPr>
          <w:rFonts w:hint="eastAsia" w:ascii="仿宋_GB2312" w:eastAsia="仿宋_GB2312"/>
          <w:sz w:val="32"/>
          <w:szCs w:val="32"/>
        </w:rPr>
        <w:t>本学年度，学校不予公开的信息主要是，涉及国家机密、商业机密、个人隐私以及法律法规和规章以及学校规定不予公开的其他信息。</w:t>
      </w:r>
    </w:p>
    <w:p>
      <w:pPr>
        <w:spacing w:line="560" w:lineRule="exact"/>
        <w:ind w:firstLine="562"/>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（三）信息公开收费及减免情况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本学年度，学校严格执行《山东省政府信息公开收费标准》，收取或减免检索费、复制费和邮寄费等费用，收入为0元。</w:t>
      </w:r>
    </w:p>
    <w:p>
      <w:pPr>
        <w:spacing w:line="560" w:lineRule="exact"/>
        <w:rPr>
          <w:rFonts w:ascii="黑体" w:hAnsi="黑体" w:eastAsia="黑体"/>
          <w:sz w:val="32"/>
          <w:szCs w:val="32"/>
        </w:rPr>
      </w:pPr>
      <w:r>
        <w:rPr>
          <w:rFonts w:hint="eastAsia" w:ascii="黑体" w:hAnsi="黑体" w:eastAsia="黑体"/>
          <w:sz w:val="32"/>
          <w:szCs w:val="32"/>
        </w:rPr>
        <w:t>四、对信息公开的评议情况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学校对于广大师生及社会公众的投诉、来电来函咨询工作，均及时按照规定流程办理，向相关领导汇报，在认真研究的基础上，通过“智慧山中医”APP“校内12345”等平台由各职能部门及时以适当形式回复。学校不定期组织师生代表对全校信息公开工作情况进行调查和评议，评议主要采取查阅资料、网上检查信息公开内容等方式。我校师生员工对学校信息公开关注程度较高，并给予信息公开工作大力的支持和充分的肯定，社会公众和师生员工对学校及时提供各种信息表示满意，评议良好</w:t>
      </w:r>
      <w:r>
        <w:rPr>
          <w:rFonts w:hint="eastAsia" w:ascii="仿宋_GB2312" w:eastAsia="仿宋_GB2312"/>
          <w:sz w:val="32"/>
          <w:szCs w:val="32"/>
          <w:lang w:eastAsia="zh-CN"/>
        </w:rPr>
        <w:t>。</w:t>
      </w:r>
    </w:p>
    <w:p>
      <w:pPr>
        <w:numPr>
          <w:ilvl w:val="0"/>
          <w:numId w:val="4"/>
        </w:numPr>
        <w:spacing w:line="560" w:lineRule="exact"/>
        <w:rPr>
          <w:rFonts w:ascii="黑体" w:hAnsi="黑体" w:eastAsia="黑体"/>
          <w:sz w:val="32"/>
          <w:szCs w:val="32"/>
        </w:rPr>
      </w:pPr>
      <w:r>
        <w:rPr>
          <w:rFonts w:hint="eastAsia" w:ascii="黑体" w:hAnsi="黑体" w:eastAsia="黑体"/>
          <w:sz w:val="32"/>
          <w:szCs w:val="32"/>
        </w:rPr>
        <w:t>因信息公开工作受到举报的情况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本年度，学校没有因信息公开工作受到举报，没有因学校信息公开申请行政复议和提起行政诉讼的情况。</w:t>
      </w:r>
    </w:p>
    <w:p>
      <w:pPr>
        <w:numPr>
          <w:ilvl w:val="0"/>
          <w:numId w:val="4"/>
        </w:numPr>
        <w:spacing w:line="560" w:lineRule="exact"/>
        <w:rPr>
          <w:rFonts w:ascii="黑体" w:hAnsi="黑体" w:eastAsia="黑体"/>
          <w:sz w:val="32"/>
          <w:szCs w:val="32"/>
        </w:rPr>
      </w:pPr>
      <w:r>
        <w:rPr>
          <w:rFonts w:hint="eastAsia" w:ascii="黑体" w:hAnsi="黑体" w:eastAsia="黑体"/>
          <w:sz w:val="32"/>
          <w:szCs w:val="32"/>
        </w:rPr>
        <w:t>本年度信息公开工作新做法新举措、主要经验、存在问题和改进措施</w:t>
      </w:r>
    </w:p>
    <w:p>
      <w:pPr>
        <w:spacing w:line="560" w:lineRule="exact"/>
        <w:ind w:firstLine="562"/>
        <w:rPr>
          <w:rFonts w:ascii="宋体" w:hAnsi="宋体" w:eastAsia="仿宋_GB2312" w:cs="宋体"/>
          <w:sz w:val="24"/>
        </w:rPr>
      </w:pPr>
      <w:r>
        <w:rPr>
          <w:rFonts w:hint="eastAsia" w:ascii="仿宋_GB2312" w:eastAsia="仿宋_GB2312"/>
          <w:color w:val="000000"/>
          <w:sz w:val="32"/>
          <w:szCs w:val="32"/>
        </w:rPr>
        <w:t>本年度，学校信息公开各项工作稳步推进、成果显著。根据教育部《高等学校信息公开办法》等有关规定，结合山东省教育厅《关于进一步推进高等学校信息公开工作的实施意见》等文件要求，进一步明确了各相关部门、二级单位在其产生信息中的主体责任，充分调动主动公开的积极性，提高公开工作的透明度，保证学校依法办学、公开办学。学校定期开展校内信息公开自查工作，要求各部门、单位对发现的问题及时纠正并总结完善，</w:t>
      </w:r>
      <w:r>
        <w:rPr>
          <w:rFonts w:hint="eastAsia" w:ascii="仿宋_GB2312" w:eastAsia="仿宋_GB2312"/>
          <w:sz w:val="32"/>
          <w:szCs w:val="32"/>
        </w:rPr>
        <w:t>但仍存在不足，体现在主动适应新形势新任务新要求方面做的还不够，信息公开工作的广度、深度、精度有待进一步提升。</w:t>
      </w:r>
    </w:p>
    <w:p>
      <w:pPr>
        <w:spacing w:line="560" w:lineRule="exact"/>
        <w:ind w:firstLine="562"/>
        <w:rPr>
          <w:rFonts w:ascii="仿宋_GB2312" w:eastAsia="仿宋_GB2312"/>
          <w:sz w:val="32"/>
          <w:szCs w:val="32"/>
        </w:rPr>
      </w:pPr>
      <w:r>
        <w:rPr>
          <w:rFonts w:hint="eastAsia" w:ascii="仿宋_GB2312" w:eastAsia="仿宋_GB2312"/>
          <w:sz w:val="32"/>
          <w:szCs w:val="32"/>
        </w:rPr>
        <w:t>下一步，学校将进一步深入贯彻落实上级文件精神和工作要求，结合山东中医药大学实际，持续推进信息公开工作提质增效，积极推动学校内涵建设和高质量发展，将从以下几个方面进一步加强改进：一是继续强化统筹协调，提高服务意识。以贯彻落实教育部《高等学校信息公开事项清单》为主线，进一步深化对《高等学校信息公开办法》的认识和理解，积极加强信息公开的宣传教育，加强对各部门、二级单位信息公开工作人员的培训，继续拓宽信息公开渠道。二是继续完善信息公开多部门协同机制与常态化检查、督导、激励机制，推进校内协同，加强重点工作安排，分工负责，分级授权，确保信息公开工作的稳定性、规范性。三是加强校内调研，认真听取校内师生的公开诉求及不同群体的意见。学习兄弟高校信息公开方面好的经验和做法，更好落实公开要求、创新公开方式。</w:t>
      </w:r>
    </w:p>
    <w:p>
      <w:pPr>
        <w:spacing w:line="560" w:lineRule="exact"/>
        <w:ind w:firstLine="562"/>
        <w:rPr>
          <w:rFonts w:ascii="黑体" w:hAnsi="黑体" w:eastAsia="黑体"/>
          <w:sz w:val="32"/>
          <w:szCs w:val="32"/>
        </w:rPr>
      </w:pPr>
      <w:r>
        <w:rPr>
          <w:rFonts w:hint="eastAsia" w:ascii="黑体" w:hAnsi="黑体" w:eastAsia="黑体"/>
          <w:sz w:val="32"/>
          <w:szCs w:val="32"/>
        </w:rPr>
        <w:t>七、其他需要报告的事项</w:t>
      </w:r>
    </w:p>
    <w:p>
      <w:pPr>
        <w:spacing w:line="560" w:lineRule="exact"/>
        <w:ind w:firstLine="1174" w:firstLineChars="367"/>
        <w:rPr>
          <w:rFonts w:ascii="仿宋_GB2312" w:eastAsia="仿宋_GB2312"/>
          <w:sz w:val="32"/>
          <w:szCs w:val="32"/>
        </w:rPr>
      </w:pPr>
      <w:r>
        <w:rPr>
          <w:rFonts w:hint="eastAsia" w:ascii="仿宋_GB2312" w:eastAsia="仿宋_GB2312"/>
          <w:sz w:val="32"/>
          <w:szCs w:val="32"/>
        </w:rPr>
        <w:t>本年度无其它需要报告的事项。</w:t>
      </w:r>
    </w:p>
    <w:p>
      <w:pPr>
        <w:spacing w:line="560" w:lineRule="exact"/>
        <w:ind w:firstLine="562"/>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sz w:val="32"/>
          <w:szCs w:val="32"/>
        </w:rPr>
        <w:t>八、公开事项清单情况表</w:t>
      </w:r>
    </w:p>
    <w:tbl>
      <w:tblPr>
        <w:tblStyle w:val="4"/>
        <w:tblW w:w="13940" w:type="dxa"/>
        <w:tblInd w:w="98" w:type="dxa"/>
        <w:tblLayout w:type="autofit"/>
        <w:tblCellMar>
          <w:top w:w="0" w:type="dxa"/>
          <w:left w:w="108" w:type="dxa"/>
          <w:bottom w:w="0" w:type="dxa"/>
          <w:right w:w="108" w:type="dxa"/>
        </w:tblCellMar>
      </w:tblPr>
      <w:tblGrid>
        <w:gridCol w:w="1298"/>
        <w:gridCol w:w="1522"/>
        <w:gridCol w:w="5074"/>
        <w:gridCol w:w="6046"/>
      </w:tblGrid>
      <w:tr>
        <w:tblPrEx>
          <w:tblCellMar>
            <w:top w:w="0" w:type="dxa"/>
            <w:left w:w="108" w:type="dxa"/>
            <w:bottom w:w="0" w:type="dxa"/>
            <w:right w:w="108" w:type="dxa"/>
          </w:tblCellMar>
        </w:tblPrEx>
        <w:trPr>
          <w:trHeight w:val="995" w:hRule="atLeast"/>
        </w:trPr>
        <w:tc>
          <w:tcPr>
            <w:tcW w:w="139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44"/>
                <w:szCs w:val="44"/>
              </w:rPr>
            </w:pPr>
            <w:r>
              <w:rPr>
                <w:rFonts w:hint="eastAsia" w:ascii="方正小标宋简体" w:hAnsi="方正小标宋简体" w:eastAsia="方正小标宋简体" w:cs="方正小标宋简体"/>
                <w:color w:val="000000"/>
                <w:kern w:val="0"/>
                <w:sz w:val="44"/>
                <w:szCs w:val="44"/>
                <w:lang w:bidi="ar"/>
              </w:rPr>
              <w:t>教育领域公共企事业单位信息公开第三方评估指标体系</w:t>
            </w:r>
          </w:p>
        </w:tc>
      </w:tr>
      <w:tr>
        <w:tblPrEx>
          <w:tblCellMar>
            <w:top w:w="0" w:type="dxa"/>
            <w:left w:w="108" w:type="dxa"/>
            <w:bottom w:w="0" w:type="dxa"/>
            <w:right w:w="108" w:type="dxa"/>
          </w:tblCellMar>
        </w:tblPrEx>
        <w:trPr>
          <w:trHeight w:val="610" w:hRule="atLeast"/>
        </w:trPr>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Style w:val="14"/>
                <w:rFonts w:hint="default"/>
                <w:sz w:val="32"/>
                <w:szCs w:val="32"/>
                <w:lang w:bidi="ar"/>
              </w:rPr>
            </w:pPr>
            <w:r>
              <w:rPr>
                <w:rStyle w:val="14"/>
                <w:rFonts w:hint="default"/>
                <w:sz w:val="32"/>
                <w:szCs w:val="32"/>
                <w:lang w:bidi="ar"/>
              </w:rPr>
              <w:t>一级</w:t>
            </w:r>
          </w:p>
          <w:p>
            <w:pPr>
              <w:widowControl/>
              <w:jc w:val="center"/>
              <w:textAlignment w:val="center"/>
              <w:rPr>
                <w:rFonts w:ascii="黑体" w:hAnsi="宋体" w:eastAsia="黑体" w:cs="黑体"/>
                <w:color w:val="000000"/>
                <w:sz w:val="32"/>
                <w:szCs w:val="32"/>
              </w:rPr>
            </w:pPr>
            <w:r>
              <w:rPr>
                <w:rStyle w:val="14"/>
                <w:rFonts w:hint="default"/>
                <w:sz w:val="32"/>
                <w:szCs w:val="32"/>
                <w:lang w:bidi="ar"/>
              </w:rPr>
              <w:t>指标</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color w:val="000000"/>
                <w:sz w:val="32"/>
                <w:szCs w:val="32"/>
              </w:rPr>
            </w:pPr>
            <w:r>
              <w:rPr>
                <w:rStyle w:val="14"/>
                <w:rFonts w:hint="default"/>
                <w:sz w:val="32"/>
                <w:szCs w:val="32"/>
                <w:lang w:bidi="ar"/>
              </w:rPr>
              <w:t>二级指标</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color w:val="000000"/>
                <w:sz w:val="32"/>
                <w:szCs w:val="32"/>
              </w:rPr>
            </w:pPr>
            <w:r>
              <w:rPr>
                <w:rStyle w:val="14"/>
                <w:rFonts w:hint="default"/>
                <w:sz w:val="32"/>
                <w:szCs w:val="32"/>
                <w:lang w:bidi="ar"/>
              </w:rPr>
              <w:t>三级指标</w:t>
            </w:r>
          </w:p>
        </w:tc>
        <w:tc>
          <w:tcPr>
            <w:tcW w:w="6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网址</w:t>
            </w:r>
          </w:p>
        </w:tc>
      </w:tr>
      <w:tr>
        <w:tblPrEx>
          <w:tblCellMar>
            <w:top w:w="0" w:type="dxa"/>
            <w:left w:w="108" w:type="dxa"/>
            <w:bottom w:w="0" w:type="dxa"/>
            <w:right w:w="108" w:type="dxa"/>
          </w:tblCellMar>
        </w:tblPrEx>
        <w:trPr>
          <w:trHeight w:val="1260"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基本信息</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基本简介</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是否公开学校名称、办学地点、办学性质、办学宗旨、办学层次、办学规模、学科与专业设置，专业情况、各类在校生情况、教师和专业技术人员数量等</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fldChar w:fldCharType="begin"/>
            </w:r>
            <w:r>
              <w:instrText xml:space="preserve"> HYPERLINK "https://www.sdutcm.edu.cn/xxgk/xxjj.htm" </w:instrText>
            </w:r>
            <w:r>
              <w:fldChar w:fldCharType="separate"/>
            </w:r>
            <w:r>
              <w:rPr>
                <w:rStyle w:val="6"/>
                <w:rFonts w:hint="eastAsia" w:ascii="宋体" w:hAnsi="宋体" w:eastAsia="宋体" w:cs="宋体"/>
                <w:color w:val="000000" w:themeColor="text1"/>
                <w:sz w:val="22"/>
                <w:szCs w:val="22"/>
                <w14:textFill>
                  <w14:solidFill>
                    <w14:schemeClr w14:val="tx1"/>
                  </w14:solidFill>
                </w14:textFill>
              </w:rPr>
              <w:t>https://www.sdutcm.edu.cn/xxgk/xxjj.htm</w:t>
            </w:r>
            <w:r>
              <w:rPr>
                <w:rStyle w:val="6"/>
                <w:rFonts w:hint="eastAsia" w:ascii="宋体" w:hAnsi="宋体" w:eastAsia="宋体" w:cs="宋体"/>
                <w:color w:val="000000" w:themeColor="text1"/>
                <w:sz w:val="22"/>
                <w:szCs w:val="22"/>
                <w14:textFill>
                  <w14:solidFill>
                    <w14:schemeClr w14:val="tx1"/>
                  </w14:solidFill>
                </w14:textFill>
              </w:rPr>
              <w:fldChar w:fldCharType="end"/>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领导信息</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是否公开本校校级领导班子简介及分工</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https://xxgk.sdutcm.edu.cn/info/1055/1386.htm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https://www.sdutcm.edu.cn/xxgk/xxld.htm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机构设置</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是否公开本校党政管理、教学科研、服务支撑等机构设置情况</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fldChar w:fldCharType="begin"/>
            </w:r>
            <w:r>
              <w:instrText xml:space="preserve"> HYPERLINK "https://www.sdutcm.edu.cn/gljg.htm" </w:instrText>
            </w:r>
            <w:r>
              <w:fldChar w:fldCharType="separate"/>
            </w:r>
            <w:r>
              <w:rPr>
                <w:rStyle w:val="6"/>
                <w:rFonts w:hint="eastAsia" w:ascii="宋体" w:hAnsi="宋体" w:eastAsia="宋体" w:cs="宋体"/>
                <w:color w:val="000000" w:themeColor="text1"/>
                <w:sz w:val="22"/>
                <w:szCs w:val="22"/>
                <w14:textFill>
                  <w14:solidFill>
                    <w14:schemeClr w14:val="tx1"/>
                  </w14:solidFill>
                </w14:textFill>
              </w:rPr>
              <w:t>https://www.sdutcm.edu.cn/gljg.htm</w:t>
            </w:r>
            <w:r>
              <w:rPr>
                <w:rStyle w:val="6"/>
                <w:rFonts w:hint="eastAsia" w:ascii="宋体" w:hAnsi="宋体" w:eastAsia="宋体" w:cs="宋体"/>
                <w:color w:val="000000" w:themeColor="text1"/>
                <w:sz w:val="22"/>
                <w:szCs w:val="22"/>
                <w14:textFill>
                  <w14:solidFill>
                    <w14:schemeClr w14:val="tx1"/>
                  </w14:solidFill>
                </w14:textFill>
              </w:rPr>
              <w:fldChar w:fldCharType="end"/>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规章制度</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是否公开学校章程以及学校制定的各项规章制度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https://xbgs.sdutcm.edu.cn/info/1070/1059.htm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https://xbgs.sdutcm.edu.cn/info/1070/1056.htm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规划计划</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是否公开本校课程与教学计划</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https://jwc.sdutcm.edu.cn/jwyx/xkzn.htm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https://jwc.sdutcm.edu.cn/</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是否公开学校发展规划和年度工作计划</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begin"/>
            </w:r>
            <w:r>
              <w:rPr>
                <w:rFonts w:hint="eastAsia" w:ascii="宋体" w:hAnsi="宋体" w:eastAsia="宋体" w:cs="宋体"/>
                <w:color w:val="000000" w:themeColor="text1"/>
                <w:kern w:val="0"/>
                <w:sz w:val="22"/>
                <w:szCs w:val="22"/>
                <w:u w:val="single"/>
                <w:lang w:bidi="ar"/>
                <w14:textFill>
                  <w14:solidFill>
                    <w14:schemeClr w14:val="tx1"/>
                  </w14:solidFill>
                </w14:textFill>
              </w:rPr>
              <w:instrText xml:space="preserve"> HYPERLINK "https://xxgk.sdutcm.edu.cn/flgg/jbxx1/ghjh/ndgzjh.htm" </w:instrTex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separate"/>
            </w: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https://xxgk.sdutcm.edu.cn/flgg/jbxx1/ghjh/ndgzjh.htm</w: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end"/>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https://faguichu.sdutcm.edu.cn/fzgh/xxgh.htm</w:t>
            </w:r>
          </w:p>
        </w:tc>
      </w:tr>
      <w:tr>
        <w:tblPrEx>
          <w:tblCellMar>
            <w:top w:w="0" w:type="dxa"/>
            <w:left w:w="108" w:type="dxa"/>
            <w:bottom w:w="0" w:type="dxa"/>
            <w:right w:w="108" w:type="dxa"/>
          </w:tblCellMar>
        </w:tblPrEx>
        <w:trPr>
          <w:trHeight w:val="610"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招生考试</w:t>
            </w: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招生计划</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是否公开本校招生章程及特殊类型招生办法，分批次、分科类招生计划</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begin"/>
            </w:r>
            <w:r>
              <w:rPr>
                <w:rFonts w:hint="eastAsia" w:ascii="宋体" w:hAnsi="宋体" w:eastAsia="宋体" w:cs="宋体"/>
                <w:color w:val="000000" w:themeColor="text1"/>
                <w:kern w:val="0"/>
                <w:sz w:val="22"/>
                <w:szCs w:val="22"/>
                <w:u w:val="single"/>
                <w:lang w:bidi="ar"/>
                <w14:textFill>
                  <w14:solidFill>
                    <w14:schemeClr w14:val="tx1"/>
                  </w14:solidFill>
                </w14:textFill>
              </w:rPr>
              <w:instrText xml:space="preserve"> HYPERLINK "https://yjs.sdutcm.edu.cn/zsgz/zsjz.htm" </w:instrTex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separate"/>
            </w:r>
            <w:r>
              <w:rPr>
                <w:rFonts w:hint="eastAsia" w:ascii="宋体" w:hAnsi="宋体" w:eastAsia="宋体" w:cs="宋体"/>
                <w:color w:val="000000" w:themeColor="text1"/>
                <w:kern w:val="0"/>
                <w:sz w:val="22"/>
                <w:szCs w:val="22"/>
                <w:u w:val="single"/>
                <w:lang w:bidi="ar"/>
                <w14:textFill>
                  <w14:solidFill>
                    <w14:schemeClr w14:val="tx1"/>
                  </w14:solidFill>
                </w14:textFill>
              </w:rPr>
              <w:t>https://yjs.sdutcm.edu.cn/zsgz/zsjz.htm</w: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end"/>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https://zhaosheng.sdutcm.edu.cn/zsxx/zsjh.htm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录取结果</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是否公开考生个人录取信息查询渠道和办法，分批次、分科类录取人数和录取最低分</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https://zhaosheng.sdutcm.edu.cn/zsxx/lnfs.htm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https://zhaosheng.sdutcm.edu.cn/lqcx.htm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咨询申诉</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是否公开招生咨询及考生申诉渠道，新生复查期间有关举报、调查及处理结果</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https://answer.eol.cn/fillmess/index?id=1592</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https://zhaosheng.sdutcm.edu.cn/lxwm.htm</w:t>
            </w:r>
          </w:p>
        </w:tc>
      </w:tr>
      <w:tr>
        <w:tblPrEx>
          <w:tblCellMar>
            <w:top w:w="0" w:type="dxa"/>
            <w:left w:w="108" w:type="dxa"/>
            <w:bottom w:w="0" w:type="dxa"/>
            <w:right w:w="108" w:type="dxa"/>
          </w:tblCellMar>
        </w:tblPrEx>
        <w:trPr>
          <w:trHeight w:val="610"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财务、资产及收费信息</w:t>
            </w: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管理制度</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是否集中公开本校财务、资产管理制度</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https://cwc.sdutcm.edu.cn/fgzd/xxzd.htm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http://zcc.sdutcm.edu.cn/channels/35.html</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受捐赠财产</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是否公开受捐赠财产的使用与管理情况</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https://xxgk.sdutcm.edu.cn/flgg/cw_zcjsfxx1/sjzcc.htm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采购信息</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是否公开仪器设备、图书、药品等物资设备采购和重大基建工程的招投标</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http://zcc.sdutcm.edu.cn/channels/3.html</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2023年预算</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是否公开收支预算总表、收入预算表、支出预算表、财政拨款支出预算表</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r>
              <w:fldChar w:fldCharType="begin"/>
            </w:r>
            <w:r>
              <w:instrText xml:space="preserve"> HYPERLINK "https://xxgk.sdutcm.edu.cn/flgg/cw_zcjsfxx1/ndyjs.htm" </w:instrText>
            </w:r>
            <w:r>
              <w:fldChar w:fldCharType="separate"/>
            </w:r>
            <w:r>
              <w:rPr>
                <w:rStyle w:val="6"/>
                <w:rFonts w:hint="eastAsia" w:ascii="宋体" w:hAnsi="宋体" w:eastAsia="宋体" w:cs="宋体"/>
                <w:color w:val="000000" w:themeColor="text1"/>
                <w:kern w:val="0"/>
                <w:sz w:val="22"/>
                <w:szCs w:val="22"/>
                <w:lang w:bidi="ar"/>
                <w14:textFill>
                  <w14:solidFill>
                    <w14:schemeClr w14:val="tx1"/>
                  </w14:solidFill>
                </w14:textFill>
              </w:rPr>
              <w:t>https://xxgk.sdutcm.edu.cn/flgg/cw_zcjsfxx1/ndyjs.htm</w:t>
            </w:r>
            <w:r>
              <w:rPr>
                <w:rStyle w:val="6"/>
                <w:rFonts w:hint="eastAsia" w:ascii="宋体" w:hAnsi="宋体" w:eastAsia="宋体" w:cs="宋体"/>
                <w:color w:val="000000" w:themeColor="text1"/>
                <w:kern w:val="0"/>
                <w:sz w:val="22"/>
                <w:szCs w:val="22"/>
                <w:lang w:bidi="ar"/>
                <w14:textFill>
                  <w14:solidFill>
                    <w14:schemeClr w14:val="tx1"/>
                  </w14:solidFill>
                </w14:textFill>
              </w:rPr>
              <w:fldChar w:fldCharType="end"/>
            </w: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r>
              <w:fldChar w:fldCharType="begin"/>
            </w:r>
            <w:r>
              <w:instrText xml:space="preserve"> HYPERLINK "https://xxgk.sdutcm.edu.cn/flgg/cw_zcjsfxx1/ndyjs.htm" </w:instrText>
            </w:r>
            <w:r>
              <w:fldChar w:fldCharType="separate"/>
            </w:r>
            <w:r>
              <w:rPr>
                <w:rStyle w:val="6"/>
                <w:rFonts w:hint="eastAsia" w:ascii="宋体" w:hAnsi="宋体" w:eastAsia="宋体" w:cs="宋体"/>
                <w:color w:val="000000" w:themeColor="text1"/>
                <w:kern w:val="0"/>
                <w:sz w:val="22"/>
                <w:szCs w:val="22"/>
                <w:lang w:bidi="ar"/>
                <w14:textFill>
                  <w14:solidFill>
                    <w14:schemeClr w14:val="tx1"/>
                  </w14:solidFill>
                </w14:textFill>
              </w:rPr>
              <w:t>https://xxgk.sdutcm.edu.cn/flgg/cw_zcjsfxx1/ndyjs.htm</w:t>
            </w:r>
            <w:r>
              <w:rPr>
                <w:rStyle w:val="6"/>
                <w:rFonts w:hint="eastAsia" w:ascii="宋体" w:hAnsi="宋体" w:eastAsia="宋体" w:cs="宋体"/>
                <w:color w:val="000000" w:themeColor="text1"/>
                <w:kern w:val="0"/>
                <w:sz w:val="22"/>
                <w:szCs w:val="22"/>
                <w:lang w:bidi="ar"/>
                <w14:textFill>
                  <w14:solidFill>
                    <w14:schemeClr w14:val="tx1"/>
                  </w14:solidFill>
                </w14:textFill>
              </w:rPr>
              <w:fldChar w:fldCharType="end"/>
            </w: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2022年决算</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是否公开收支决算总表、收入决算表、支出决算表、财政拨款支出决算表</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收费信息</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是否公开收费项目、收费依据、收费标准及投诉方式</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https://xxgk.sdutcm.edu.cn/flgg/cw_zcjsfxx1/sfxx.htm</w:t>
            </w:r>
          </w:p>
        </w:tc>
      </w:tr>
      <w:tr>
        <w:tblPrEx>
          <w:tblCellMar>
            <w:top w:w="0" w:type="dxa"/>
            <w:left w:w="108" w:type="dxa"/>
            <w:bottom w:w="0" w:type="dxa"/>
            <w:right w:w="108" w:type="dxa"/>
          </w:tblCellMar>
        </w:tblPrEx>
        <w:trPr>
          <w:trHeight w:val="610"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人事师资信息</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岗位管理</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是否公开本校岗位设置管理与聘用办法</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https://renshichu.sdutcm.edu.cn/gwgl/gwpy.htm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争议解决</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是否公开本校教职工争议解决办法</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https://renshichu.sdutcm.edu.cn/zcfg/zfwj.htm</w:t>
            </w:r>
          </w:p>
        </w:tc>
      </w:tr>
      <w:tr>
        <w:tblPrEx>
          <w:tblCellMar>
            <w:top w:w="0" w:type="dxa"/>
            <w:left w:w="108" w:type="dxa"/>
            <w:bottom w:w="0" w:type="dxa"/>
            <w:right w:w="108" w:type="dxa"/>
          </w:tblCellMar>
        </w:tblPrEx>
        <w:trPr>
          <w:trHeight w:val="1218"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教学质量</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就业指导</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是否公开促进毕业生就业的政策措施和指导服务</w:t>
            </w:r>
          </w:p>
        </w:tc>
        <w:tc>
          <w:tcPr>
            <w:tcW w:w="60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begin"/>
            </w:r>
            <w:r>
              <w:rPr>
                <w:rFonts w:hint="eastAsia" w:ascii="宋体" w:hAnsi="宋体" w:eastAsia="宋体" w:cs="宋体"/>
                <w:color w:val="000000" w:themeColor="text1"/>
                <w:kern w:val="0"/>
                <w:sz w:val="22"/>
                <w:szCs w:val="22"/>
                <w:u w:val="single"/>
                <w:lang w:bidi="ar"/>
                <w14:textFill>
                  <w14:solidFill>
                    <w14:schemeClr w14:val="tx1"/>
                  </w14:solidFill>
                </w14:textFill>
              </w:rPr>
              <w:instrText xml:space="preserve"> HYPERLINK "http://sdutcm.sdbys.com/" </w:instrTex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separate"/>
            </w:r>
            <w:r>
              <w:rPr>
                <w:rFonts w:hint="eastAsia" w:ascii="宋体" w:hAnsi="宋体" w:eastAsia="宋体" w:cs="宋体"/>
                <w:color w:val="000000" w:themeColor="text1"/>
                <w:kern w:val="0"/>
                <w:sz w:val="22"/>
                <w:szCs w:val="22"/>
                <w:u w:val="single"/>
                <w:lang w:bidi="ar"/>
                <w14:textFill>
                  <w14:solidFill>
                    <w14:schemeClr w14:val="tx1"/>
                  </w14:solidFill>
                </w14:textFill>
              </w:rPr>
              <w:t>http://sdutcm.sdbys.com/</w: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end"/>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艺术教育发展年报</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是否公开本校艺术教育发展年度报告</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https://xxgk.sdutcm.edu.cn/info/1074/1509.htm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本科教学质量报告</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是否公开本校本科教学质量报告</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https://xxgk.sdutcm.edu.cn/flgg/jxzl1/bkjxzlbg.htm</w:t>
            </w:r>
          </w:p>
        </w:tc>
      </w:tr>
      <w:tr>
        <w:tblPrEx>
          <w:tblCellMar>
            <w:top w:w="0" w:type="dxa"/>
            <w:left w:w="108" w:type="dxa"/>
            <w:bottom w:w="0" w:type="dxa"/>
            <w:right w:w="108" w:type="dxa"/>
          </w:tblCellMar>
        </w:tblPrEx>
        <w:trPr>
          <w:trHeight w:val="610"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学生管理</w:t>
            </w: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学籍管理</w:t>
            </w:r>
          </w:p>
        </w:tc>
        <w:tc>
          <w:tcPr>
            <w:tcW w:w="50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是否公开本校学籍管理办法</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begin"/>
            </w:r>
            <w:r>
              <w:rPr>
                <w:rFonts w:hint="eastAsia" w:ascii="宋体" w:hAnsi="宋体" w:eastAsia="宋体" w:cs="宋体"/>
                <w:color w:val="000000" w:themeColor="text1"/>
                <w:kern w:val="0"/>
                <w:sz w:val="22"/>
                <w:szCs w:val="22"/>
                <w:u w:val="single"/>
                <w:lang w:bidi="ar"/>
                <w14:textFill>
                  <w14:solidFill>
                    <w14:schemeClr w14:val="tx1"/>
                  </w14:solidFill>
                </w14:textFill>
              </w:rPr>
              <w:instrText xml:space="preserve"> HYPERLINK "https://yjs.sdutcm.edu.cn/info/1131/2021.htm" </w:instrTex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separate"/>
            </w:r>
            <w:r>
              <w:rPr>
                <w:rFonts w:hint="eastAsia" w:ascii="宋体" w:hAnsi="宋体" w:eastAsia="宋体" w:cs="宋体"/>
                <w:color w:val="000000" w:themeColor="text1"/>
                <w:kern w:val="0"/>
                <w:sz w:val="22"/>
                <w:szCs w:val="22"/>
                <w:u w:val="single"/>
                <w:lang w:bidi="ar"/>
                <w14:textFill>
                  <w14:solidFill>
                    <w14:schemeClr w14:val="tx1"/>
                  </w14:solidFill>
                </w14:textFill>
              </w:rPr>
              <w:t>https://yjs.sdutcm.edu.cn/info/1131/2021.htm</w:t>
            </w:r>
            <w:r>
              <w:rPr>
                <w:rFonts w:hint="eastAsia" w:ascii="宋体" w:hAnsi="宋体" w:eastAsia="宋体" w:cs="宋体"/>
                <w:color w:val="000000" w:themeColor="text1"/>
                <w:kern w:val="0"/>
                <w:sz w:val="22"/>
                <w:szCs w:val="22"/>
                <w:u w:val="single"/>
                <w:lang w:bidi="ar"/>
                <w14:textFill>
                  <w14:solidFill>
                    <w14:schemeClr w14:val="tx1"/>
                  </w14:solidFill>
                </w14:textFill>
              </w:rPr>
              <w:fldChar w:fldCharType="end"/>
            </w:r>
          </w:p>
        </w:tc>
      </w:tr>
      <w:tr>
        <w:tblPrEx>
          <w:tblCellMar>
            <w:top w:w="0" w:type="dxa"/>
            <w:left w:w="108" w:type="dxa"/>
            <w:bottom w:w="0" w:type="dxa"/>
            <w:right w:w="108" w:type="dxa"/>
          </w:tblCellMar>
        </w:tblPrEx>
        <w:trPr>
          <w:trHeight w:val="75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themeColor="text1"/>
                <w:sz w:val="32"/>
                <w:szCs w:val="32"/>
                <w14:textFill>
                  <w14:solidFill>
                    <w14:schemeClr w14:val="tx1"/>
                  </w14:solidFill>
                </w14:textFill>
              </w:rPr>
            </w:pP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https://jwc.sdutcm.edu.cn/info/1015/1910.htm</w:t>
            </w:r>
          </w:p>
        </w:tc>
      </w:tr>
      <w:tr>
        <w:tblPrEx>
          <w:tblCellMar>
            <w:top w:w="0" w:type="dxa"/>
            <w:left w:w="108" w:type="dxa"/>
            <w:bottom w:w="0" w:type="dxa"/>
            <w:right w:w="108" w:type="dxa"/>
          </w:tblCellMar>
        </w:tblPrEx>
        <w:trPr>
          <w:trHeight w:val="96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奖助学金</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是否公开本校学生奖学金、助学金、学费减免、助学贷款、勤工俭学的申请与管理规定</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w:t>
            </w:r>
            <w:bookmarkStart w:id="0" w:name="_GoBack"/>
            <w:bookmarkEnd w:id="0"/>
            <w:r>
              <w:rPr>
                <w:rFonts w:hint="eastAsia" w:ascii="宋体" w:hAnsi="宋体" w:eastAsia="宋体" w:cs="宋体"/>
                <w:color w:val="000000" w:themeColor="text1"/>
                <w:kern w:val="0"/>
                <w:sz w:val="22"/>
                <w:szCs w:val="22"/>
                <w:u w:val="single"/>
                <w:lang w:bidi="ar"/>
                <w14:textFill>
                  <w14:solidFill>
                    <w14:schemeClr w14:val="tx1"/>
                  </w14:solidFill>
                </w14:textFill>
              </w:rPr>
              <w:t>k.sdutcm.edu.cn/flgg/xsgl1/jzxj.htm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奖励处罚</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是否公开本校学生奖励处罚办法</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https://xxgk.sdutcm.edu.cn/flgg/xsgl1/jlcf.htm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学生申诉</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是否公开本校学生申诉办法</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https://xgx.sdutcm.edu.cn/info/1004/3482.htm</w:t>
            </w:r>
          </w:p>
        </w:tc>
      </w:tr>
      <w:tr>
        <w:tblPrEx>
          <w:tblCellMar>
            <w:top w:w="0" w:type="dxa"/>
            <w:left w:w="108" w:type="dxa"/>
            <w:bottom w:w="0" w:type="dxa"/>
            <w:right w:w="108" w:type="dxa"/>
          </w:tblCellMar>
        </w:tblPrEx>
        <w:trPr>
          <w:trHeight w:val="940" w:hRule="atLeast"/>
        </w:trPr>
        <w:tc>
          <w:tcPr>
            <w:tcW w:w="1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应急管理</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突发事件应急</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是否及时公开本校突发事件的应急处理预案、处置情况，涉及学校的重大事件的调查和处理情况</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https://xxgk.sdutcm.edu.cn/flgg/yjgl.htm</w:t>
            </w:r>
          </w:p>
        </w:tc>
      </w:tr>
      <w:tr>
        <w:tblPrEx>
          <w:tblCellMar>
            <w:top w:w="0" w:type="dxa"/>
            <w:left w:w="108" w:type="dxa"/>
            <w:bottom w:w="0" w:type="dxa"/>
            <w:right w:w="108" w:type="dxa"/>
          </w:tblCellMar>
        </w:tblPrEx>
        <w:trPr>
          <w:trHeight w:val="610"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信息公开指南</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是否发布</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是否发布本校信息公开指南</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sz w:val="22"/>
                <w:szCs w:val="22"/>
                <w:u w:val="single"/>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https://xxgk.sdutcm.edu.cn/xxgkzn1.htm</w:t>
            </w: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指南内容</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指南内容是否涵盖本校信息的分类、获取方式、信息公开工作机构等内容</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610" w:hRule="atLeast"/>
        </w:trPr>
        <w:tc>
          <w:tcPr>
            <w:tcW w:w="12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学年信息公开工作年度报告</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发布时效</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是否在 2023年10月底前发布 2022-2023学年本校信息公开工作年度报告</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r>
              <w:rPr>
                <w:rFonts w:hint="eastAsia" w:ascii="宋体" w:hAnsi="宋体" w:eastAsia="宋体" w:cs="宋体"/>
                <w:color w:val="000000" w:themeColor="text1"/>
                <w:kern w:val="0"/>
                <w:sz w:val="22"/>
                <w:szCs w:val="22"/>
                <w:u w:val="single"/>
                <w:lang w:bidi="ar"/>
                <w14:textFill>
                  <w14:solidFill>
                    <w14:schemeClr w14:val="tx1"/>
                  </w14:solidFill>
                </w14:textFill>
              </w:rPr>
              <w:t>https://xxgk.sdutcm.edu.cn/flgg/xnxxgkndbg.htm</w:t>
            </w: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szCs w:val="22"/>
                <w:u w:val="single"/>
                <w:lang w:bidi="ar"/>
                <w14:textFill>
                  <w14:solidFill>
                    <w14:schemeClr w14:val="tx1"/>
                  </w14:solidFill>
                </w14:textFill>
              </w:rPr>
            </w:pP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报告内容</w:t>
            </w: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概述部分是否明确本学年度学校信息公开工作开展的总体情况</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100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主动公开情况是否明确通过学校网站、校报校刊、新闻发布会、微博、微信等形式主动向校内和社会公开信息的情况及相关统计数据</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106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依申请公开和不予公开情况是否明确学校受理、答复师生和公众信息公开申请的情况以及依申请公开的收费、减免情况及相关统计数据</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90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对信息公开的评议情况是否明确本校师生员工和社会公众对学校信息公开工作进行的评价情况</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是否说明因学校信息公开工作遭到举报的情况</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610" w:hRule="atLeast"/>
        </w:trPr>
        <w:tc>
          <w:tcPr>
            <w:tcW w:w="12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152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仿宋_GB2312"/>
                <w:color w:val="000000" w:themeColor="text1"/>
                <w:sz w:val="32"/>
                <w:szCs w:val="32"/>
                <w14:textFill>
                  <w14:solidFill>
                    <w14:schemeClr w14:val="tx1"/>
                  </w14:solidFill>
                </w14:textFill>
              </w:rPr>
            </w:pPr>
          </w:p>
        </w:tc>
        <w:tc>
          <w:tcPr>
            <w:tcW w:w="5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是否说明信息公开工作主要经验、存在的问题和改进措施</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themeColor="text1"/>
                <w:sz w:val="22"/>
                <w:szCs w:val="22"/>
                <w:u w:val="single"/>
                <w14:textFill>
                  <w14:solidFill>
                    <w14:schemeClr w14:val="tx1"/>
                  </w14:solidFill>
                </w14:textFill>
              </w:rPr>
            </w:pPr>
          </w:p>
        </w:tc>
      </w:tr>
    </w:tbl>
    <w:p>
      <w:pPr>
        <w:spacing w:line="560" w:lineRule="exact"/>
        <w:jc w:val="left"/>
        <w:rPr>
          <w:rFonts w:asciiTheme="majorEastAsia" w:hAnsiTheme="majorEastAsia" w:eastAsiaTheme="majorEastAsia" w:cstheme="majorEastAsia"/>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730198-1728-47F4-91B4-00859E8D39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C6BB891-AC59-4E36-BEDF-0A55DC5AEB8F}"/>
  </w:font>
  <w:font w:name="-webkit-standar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简">
    <w:altName w:val="宋体"/>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3" w:fontKey="{D686B643-3B00-4B6E-8746-937B65385AB0}"/>
  </w:font>
  <w:font w:name="楷体_GB2312">
    <w:altName w:val="楷体"/>
    <w:panose1 w:val="00000000000000000000"/>
    <w:charset w:val="86"/>
    <w:family w:val="auto"/>
    <w:pitch w:val="default"/>
    <w:sig w:usb0="00000000" w:usb1="00000000" w:usb2="00000000" w:usb3="00000000" w:csb0="00040000" w:csb1="00000000"/>
    <w:embedRegular r:id="rId4" w:fontKey="{167B2AE5-8616-4480-B171-A2DDD7F9D028}"/>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8B62FD"/>
    <w:multiLevelType w:val="singleLevel"/>
    <w:tmpl w:val="888B62FD"/>
    <w:lvl w:ilvl="0" w:tentative="0">
      <w:start w:val="2"/>
      <w:numFmt w:val="chineseCounting"/>
      <w:suff w:val="nothing"/>
      <w:lvlText w:val="%1、"/>
      <w:lvlJc w:val="left"/>
      <w:rPr>
        <w:rFonts w:hint="eastAsia"/>
      </w:rPr>
    </w:lvl>
  </w:abstractNum>
  <w:abstractNum w:abstractNumId="1">
    <w:nsid w:val="0B1605A5"/>
    <w:multiLevelType w:val="singleLevel"/>
    <w:tmpl w:val="0B1605A5"/>
    <w:lvl w:ilvl="0" w:tentative="0">
      <w:start w:val="1"/>
      <w:numFmt w:val="decimal"/>
      <w:suff w:val="nothing"/>
      <w:lvlText w:val="（%1）"/>
      <w:lvlJc w:val="left"/>
    </w:lvl>
  </w:abstractNum>
  <w:abstractNum w:abstractNumId="2">
    <w:nsid w:val="0D2652AE"/>
    <w:multiLevelType w:val="singleLevel"/>
    <w:tmpl w:val="0D2652AE"/>
    <w:lvl w:ilvl="0" w:tentative="0">
      <w:start w:val="1"/>
      <w:numFmt w:val="chineseCounting"/>
      <w:suff w:val="nothing"/>
      <w:lvlText w:val="（%1）"/>
      <w:lvlJc w:val="left"/>
      <w:rPr>
        <w:rFonts w:hint="eastAsia"/>
      </w:rPr>
    </w:lvl>
  </w:abstractNum>
  <w:abstractNum w:abstractNumId="3">
    <w:nsid w:val="1FE74275"/>
    <w:multiLevelType w:val="singleLevel"/>
    <w:tmpl w:val="1FE74275"/>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Yjk0ZDFjMTg1OGM2NzEyY2Y4ZDUzMjc0ZTkwODEifQ=="/>
  </w:docVars>
  <w:rsids>
    <w:rsidRoot w:val="3FAF65CF"/>
    <w:rsid w:val="00007562"/>
    <w:rsid w:val="00011480"/>
    <w:rsid w:val="00022BDF"/>
    <w:rsid w:val="000A4A66"/>
    <w:rsid w:val="000C7726"/>
    <w:rsid w:val="000F7F54"/>
    <w:rsid w:val="00106BB6"/>
    <w:rsid w:val="00144B6D"/>
    <w:rsid w:val="0014750F"/>
    <w:rsid w:val="001836B6"/>
    <w:rsid w:val="001A4B9B"/>
    <w:rsid w:val="001A51DC"/>
    <w:rsid w:val="001D3C33"/>
    <w:rsid w:val="001D7212"/>
    <w:rsid w:val="00294375"/>
    <w:rsid w:val="002A76E9"/>
    <w:rsid w:val="002E49CB"/>
    <w:rsid w:val="00300ACA"/>
    <w:rsid w:val="00300FE9"/>
    <w:rsid w:val="00342DEA"/>
    <w:rsid w:val="00357B9E"/>
    <w:rsid w:val="003954E5"/>
    <w:rsid w:val="003959CD"/>
    <w:rsid w:val="00395FB9"/>
    <w:rsid w:val="00414845"/>
    <w:rsid w:val="00423D27"/>
    <w:rsid w:val="00490CC6"/>
    <w:rsid w:val="004C105E"/>
    <w:rsid w:val="004D075F"/>
    <w:rsid w:val="004E5D6D"/>
    <w:rsid w:val="004F3D67"/>
    <w:rsid w:val="005045E9"/>
    <w:rsid w:val="00507A49"/>
    <w:rsid w:val="0052008D"/>
    <w:rsid w:val="0052184E"/>
    <w:rsid w:val="00523BFD"/>
    <w:rsid w:val="0058355E"/>
    <w:rsid w:val="005A77A5"/>
    <w:rsid w:val="005C417E"/>
    <w:rsid w:val="005E08B1"/>
    <w:rsid w:val="005E17ED"/>
    <w:rsid w:val="005F03FB"/>
    <w:rsid w:val="005F3704"/>
    <w:rsid w:val="00616202"/>
    <w:rsid w:val="0065489F"/>
    <w:rsid w:val="00675D71"/>
    <w:rsid w:val="006D6968"/>
    <w:rsid w:val="006E4924"/>
    <w:rsid w:val="006E74E7"/>
    <w:rsid w:val="00716A0E"/>
    <w:rsid w:val="0074051D"/>
    <w:rsid w:val="00785076"/>
    <w:rsid w:val="007919F5"/>
    <w:rsid w:val="007A69B4"/>
    <w:rsid w:val="007B4F07"/>
    <w:rsid w:val="007D1E05"/>
    <w:rsid w:val="0085134A"/>
    <w:rsid w:val="008C1161"/>
    <w:rsid w:val="00920991"/>
    <w:rsid w:val="00932EF0"/>
    <w:rsid w:val="00972010"/>
    <w:rsid w:val="00984C40"/>
    <w:rsid w:val="009853E6"/>
    <w:rsid w:val="00987B2B"/>
    <w:rsid w:val="009B7AAC"/>
    <w:rsid w:val="00A013EC"/>
    <w:rsid w:val="00A11E0E"/>
    <w:rsid w:val="00B43D06"/>
    <w:rsid w:val="00B461E7"/>
    <w:rsid w:val="00B62AB1"/>
    <w:rsid w:val="00BB1104"/>
    <w:rsid w:val="00BB6F36"/>
    <w:rsid w:val="00C914C5"/>
    <w:rsid w:val="00CB2078"/>
    <w:rsid w:val="00CB5409"/>
    <w:rsid w:val="00CD3B8F"/>
    <w:rsid w:val="00CF1FDD"/>
    <w:rsid w:val="00D21E8C"/>
    <w:rsid w:val="00D560C0"/>
    <w:rsid w:val="00D8145A"/>
    <w:rsid w:val="00D824EC"/>
    <w:rsid w:val="00D86AFD"/>
    <w:rsid w:val="00E22341"/>
    <w:rsid w:val="00E55974"/>
    <w:rsid w:val="00E70562"/>
    <w:rsid w:val="00E915F8"/>
    <w:rsid w:val="00EB7D71"/>
    <w:rsid w:val="00EC3970"/>
    <w:rsid w:val="00F14C06"/>
    <w:rsid w:val="00FC0124"/>
    <w:rsid w:val="00FC5E07"/>
    <w:rsid w:val="00FF794C"/>
    <w:rsid w:val="0638466B"/>
    <w:rsid w:val="073616D8"/>
    <w:rsid w:val="106F5D55"/>
    <w:rsid w:val="114A0B81"/>
    <w:rsid w:val="12B67CD4"/>
    <w:rsid w:val="166C3EAC"/>
    <w:rsid w:val="280C22E7"/>
    <w:rsid w:val="360A3D62"/>
    <w:rsid w:val="3FAF65CF"/>
    <w:rsid w:val="465A3812"/>
    <w:rsid w:val="48C2783B"/>
    <w:rsid w:val="4C4C0080"/>
    <w:rsid w:val="4DD3386F"/>
    <w:rsid w:val="4DDB70E9"/>
    <w:rsid w:val="4DFF74AB"/>
    <w:rsid w:val="566245DA"/>
    <w:rsid w:val="575A0434"/>
    <w:rsid w:val="5BDF1525"/>
    <w:rsid w:val="5D6C485D"/>
    <w:rsid w:val="60363C36"/>
    <w:rsid w:val="605D1356"/>
    <w:rsid w:val="6859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font21"/>
    <w:basedOn w:val="5"/>
    <w:qFormat/>
    <w:uiPriority w:val="0"/>
    <w:rPr>
      <w:rFonts w:hint="eastAsia" w:ascii="黑体" w:hAnsi="宋体" w:eastAsia="黑体" w:cs="黑体"/>
      <w:color w:val="000000"/>
      <w:sz w:val="24"/>
      <w:szCs w:val="24"/>
      <w:u w:val="none"/>
    </w:rPr>
  </w:style>
  <w:style w:type="character" w:customStyle="1" w:styleId="8">
    <w:name w:val="font41"/>
    <w:basedOn w:val="5"/>
    <w:qFormat/>
    <w:uiPriority w:val="0"/>
    <w:rPr>
      <w:rFonts w:hint="eastAsia" w:ascii="仿宋_GB2312" w:eastAsia="仿宋_GB2312" w:cs="仿宋_GB2312"/>
      <w:color w:val="000000"/>
      <w:sz w:val="24"/>
      <w:szCs w:val="24"/>
      <w:u w:val="none"/>
    </w:rPr>
  </w:style>
  <w:style w:type="character" w:customStyle="1" w:styleId="9">
    <w:name w:val="font91"/>
    <w:basedOn w:val="5"/>
    <w:qFormat/>
    <w:uiPriority w:val="0"/>
    <w:rPr>
      <w:rFonts w:ascii="-webkit-standard" w:hAnsi="-webkit-standard" w:eastAsia="-webkit-standard" w:cs="-webkit-standard"/>
      <w:color w:val="000000"/>
      <w:sz w:val="21"/>
      <w:szCs w:val="21"/>
      <w:u w:val="none"/>
    </w:rPr>
  </w:style>
  <w:style w:type="character" w:customStyle="1" w:styleId="10">
    <w:name w:val="font101"/>
    <w:basedOn w:val="5"/>
    <w:qFormat/>
    <w:uiPriority w:val="0"/>
    <w:rPr>
      <w:rFonts w:ascii="宋体-简" w:hAnsi="宋体-简" w:eastAsia="宋体-简" w:cs="宋体-简"/>
      <w:color w:val="000000"/>
      <w:sz w:val="21"/>
      <w:szCs w:val="21"/>
      <w:u w:val="none"/>
    </w:rPr>
  </w:style>
  <w:style w:type="character" w:customStyle="1" w:styleId="11">
    <w:name w:val="页眉 字符"/>
    <w:basedOn w:val="5"/>
    <w:link w:val="3"/>
    <w:qFormat/>
    <w:uiPriority w:val="0"/>
    <w:rPr>
      <w:rFonts w:asciiTheme="minorHAnsi" w:hAnsiTheme="minorHAnsi" w:eastAsiaTheme="minorEastAsia" w:cstheme="minorBidi"/>
      <w:kern w:val="2"/>
      <w:sz w:val="18"/>
      <w:szCs w:val="18"/>
    </w:rPr>
  </w:style>
  <w:style w:type="character" w:customStyle="1" w:styleId="12">
    <w:name w:val="页脚 字符"/>
    <w:basedOn w:val="5"/>
    <w:link w:val="2"/>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font11"/>
    <w:basedOn w:val="5"/>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1174</Words>
  <Characters>6693</Characters>
  <Lines>55</Lines>
  <Paragraphs>15</Paragraphs>
  <TotalTime>9</TotalTime>
  <ScaleCrop>false</ScaleCrop>
  <LinksUpToDate>false</LinksUpToDate>
  <CharactersWithSpaces>7852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2022-09-24T02:43:00Z</dcterms:created>
  <dc:creator>王榕</dc:creator>
  <cp:lastModifiedBy>诺先生</cp:lastModifiedBy>
  <cp:lastPrinted>2023-10-26T01:01:00Z</cp:lastPrinted>
  <dcterms:modified xsi:type="dcterms:W3CDTF">2023-10-31T02:24:41Z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E81EE0FDC6E34B81818C22D0789C314F</vt:lpwstr>
  </property>
</Properties>
</file>