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学校领导班子分工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948"/>
        <w:gridCol w:w="3807"/>
      </w:tblGrid>
      <w:tr>
        <w:tblPrEx>
          <w:tblLayout w:type="fixed"/>
        </w:tblPrEx>
        <w:tc>
          <w:tcPr>
            <w:tcW w:w="176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4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80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分工</w:t>
            </w:r>
          </w:p>
        </w:tc>
      </w:tr>
      <w:tr>
        <w:tblPrEx>
          <w:tblLayout w:type="fixed"/>
        </w:tblPrEx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张立祥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  <w:tc>
          <w:tcPr>
            <w:tcW w:w="3807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主持学校党委全面工作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负责党建、全面从严治党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组织、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干部队伍建设、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宣传、意识形态、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思想政治工作、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统战、机关工作、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校内巡察、人力资源和高层次人才队伍建设方面的工作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</w:tblPrEx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李可建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</w:tc>
        <w:tc>
          <w:tcPr>
            <w:tcW w:w="3807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主持学校行政全面工作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负责发展规划、学科建设、科研、实验室管理、财务、审计和青岛中医药科学院方面的工作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</w:tblPrEx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金锋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党委委员、副校长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附院党委书记</w:t>
            </w:r>
          </w:p>
        </w:tc>
        <w:tc>
          <w:tcPr>
            <w:tcW w:w="3807" w:type="dxa"/>
          </w:tcPr>
          <w:p>
            <w:pPr>
              <w:jc w:val="left"/>
              <w:rPr>
                <w:rFonts w:hint="default" w:ascii="仿宋" w:hAnsi="仿宋" w:eastAsia="仿宋_GB2312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千佛山校区管委会方面的工作，主 持附属医院(第一临床医学院) 党委工作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分管千佛山校区管委会。</w:t>
            </w:r>
          </w:p>
        </w:tc>
      </w:tr>
      <w:tr>
        <w:tblPrEx>
          <w:tblLayout w:type="fixed"/>
        </w:tblPrEx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党委委员、纪委书记、省监察委员会驻山东中医药大学监察专员</w:t>
            </w:r>
          </w:p>
        </w:tc>
        <w:tc>
          <w:tcPr>
            <w:tcW w:w="38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主持纪委、监察专员办公室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全面工作。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负责纪检监察方面的工作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</w:tblPrEx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艾邸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党委委员、副校长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党委组织部部长</w:t>
            </w:r>
          </w:p>
        </w:tc>
        <w:tc>
          <w:tcPr>
            <w:tcW w:w="3807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工会、妇委会、离退休、关心下一代、仪器设备、信息化建设、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后勤管理、爱国卫生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基础设施建设、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国际医学中心校区管委会方面的工作，负责党委组织部(党校)工作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</w:tblPrEx>
        <w:trPr>
          <w:trHeight w:val="305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王琳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党委委员、副校长</w:t>
            </w:r>
          </w:p>
        </w:tc>
        <w:tc>
          <w:tcPr>
            <w:tcW w:w="3807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负责本科教育、教师发展、学位与研究生教育、外事管理、国际教育、成人教育、中医文献与文化方面的工作。</w:t>
            </w:r>
          </w:p>
        </w:tc>
      </w:tr>
      <w:tr>
        <w:tblPrEx>
          <w:tblLayout w:type="fixed"/>
        </w:tblPrEx>
        <w:trPr>
          <w:trHeight w:val="305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张玉龙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党委委员、副校长</w:t>
            </w:r>
          </w:p>
        </w:tc>
        <w:tc>
          <w:tcPr>
            <w:tcW w:w="380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负责办公室、校友、保密、档案、法律事务、学团、武装、保卫、安全稳定、招生就业、群众体育方面的工作。</w:t>
            </w:r>
          </w:p>
        </w:tc>
      </w:tr>
      <w:tr>
        <w:tblPrEx>
          <w:tblLayout w:type="fixed"/>
        </w:tblPrEx>
        <w:trPr>
          <w:trHeight w:val="305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王文姮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党委宣传部（教师工作部）部长</w:t>
            </w:r>
          </w:p>
        </w:tc>
        <w:tc>
          <w:tcPr>
            <w:tcW w:w="380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党委宣传部（教师工作部）工作。</w:t>
            </w:r>
          </w:p>
        </w:tc>
      </w:tr>
      <w:tr>
        <w:tblPrEx>
          <w:tblLayout w:type="fixed"/>
        </w:tblPrEx>
        <w:trPr>
          <w:trHeight w:val="305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梁红卫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党委统战部（台港澳事务办公室）部长（主任）</w:t>
            </w:r>
          </w:p>
        </w:tc>
        <w:tc>
          <w:tcPr>
            <w:tcW w:w="380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党委统战部（台港澳事务办公室）工作。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2023-07-17T16:25:00Z</dcterms:created>
  <dc:creator>诺先生</dc:creator>
  <cp:lastModifiedBy>iPhone</cp:lastModifiedBy>
  <dcterms:modified xsi:type="dcterms:W3CDTF">2023-10-02T14:00:22Z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2052-12.3.2</vt:lpwstr>
  </property>
  <property fmtid="{D5CDD505-2E9C-101B-9397-08002B2CF9AE}" pid="3" name="ICV">
    <vt:lpwstr>311EEF1599FF47E5AD6EB3DCA7410829_13</vt:lpwstr>
  </property>
</Properties>
</file>